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TRI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Aulnay-sous-Bois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gestion de flux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manutention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Capacité à utiliser des machines de tri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procédures de contrôle qualité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Tri des colis et courriers selon destination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Utilisation de machines de tri automatique et manuel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conformité des envois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Regroupement des colis par zone géographique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Consignation des anomalies rencontrées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Entretien d'un environnement de travail propre et sécurisé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Opérateur logistique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Logistique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