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28"/>
        <w:gridCol w:w="9978"/>
      </w:tblGrid>
      <w:tr>
        <w:tc>
          <w:tcPr>
            <w:tcW w:type="dxa" w:w="1928"/>
            <w:tcBorders>
              <w:bottom w:val="single" w:sz="6" w:space="0" w:color="E5E7EB"/>
            </w:tcBorders>
            <w:tcMar>
              <w:top w:w="420" w:type="dxa"/>
              <w:start w:w="420" w:type="dxa"/>
              <w:bottom w:w="300" w:type="dxa"/>
              <w:end w:w="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723599" cy="7235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-eau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599" cy="7235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78"/>
            <w:tcBorders>
              <w:bottom w:val="single" w:sz="6" w:space="0" w:color="E5E7EB"/>
            </w:tcBorders>
            <w:tcMar>
              <w:top w:w="420" w:type="dxa"/>
              <w:start w:w="180" w:type="dxa"/>
              <w:bottom w:w="300" w:type="dxa"/>
              <w:end w:w="420" w:type="dxa"/>
            </w:tcMar>
          </w:tcPr>
          <w:p>
            <w:pPr>
              <w:spacing w:after="40"/>
            </w:pPr>
            <w:r>
              <w:rPr>
                <w:rFonts w:ascii="DM Sans" w:hAnsi="DM Sans"/>
                <w:b w:val="0"/>
                <w:color w:val="6A7282"/>
                <w:sz w:val="46"/>
              </w:rPr>
              <w:t xml:space="preserve">Camille </w:t>
            </w:r>
            <w:r>
              <w:rPr>
                <w:rFonts w:ascii="DM Sans" w:hAnsi="DM Sans"/>
                <w:b/>
                <w:color w:val="16354E"/>
                <w:sz w:val="46"/>
              </w:rPr>
              <w:t>Martin</w:t>
            </w:r>
          </w:p>
          <w:p>
            <w:pPr>
              <w:spacing w:before="0" w:after="40" w:line="300" w:lineRule="auto"/>
            </w:pPr>
            <w:r>
              <w:rPr>
                <w:rFonts w:ascii="DM Sans" w:hAnsi="DM Sans"/>
                <w:b/>
                <w:color w:val="16354E"/>
                <w:spacing w:val="12"/>
                <w:sz w:val="19"/>
              </w:rPr>
              <w:t>AGENT ESSAIS</w:t>
            </w:r>
          </w:p>
          <w:p>
            <w:pPr>
              <w:spacing w:before="0" w:after="0" w:line="300" w:lineRule="auto"/>
            </w:pPr>
            <w:r>
              <w:rPr>
                <w:rFonts w:ascii="DM Sans" w:hAnsi="DM Sans"/>
                <w:b w:val="0"/>
                <w:color w:val="6A7282"/>
                <w:sz w:val="18"/>
              </w:rPr>
              <w:t>camille.martin@example.com · 06 39 98 00 00 · Le Cannet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67"/>
        <w:gridCol w:w="7739"/>
      </w:tblGrid>
      <w:tr>
        <w:trPr>
          <w:trHeight w:val="14593" w:hRule="atLeast"/>
        </w:trPr>
        <w:tc>
          <w:tcPr>
            <w:tcW w:type="dxa" w:w="4167"/>
            <w:shd w:val="clear" w:color="auto" w:fill="F3F4F6"/>
            <w:tcMar>
              <w:top w:w="0" w:type="dxa"/>
              <w:start w:w="340" w:type="dxa"/>
              <w:bottom w:w="0" w:type="dxa"/>
              <w:end w:w="34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COMPÉTENCES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Utilisation de logiciels de simulation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Connaissance des normes ISO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Maîtrise des techniques de métrologie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Compétences en rédaction technique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Formation en sécurité au travail</w:t>
            </w:r>
          </w:p>
        </w:tc>
        <w:tc>
          <w:tcPr>
            <w:tcW w:type="dxa" w:w="7739"/>
            <w:tcMar>
              <w:top w:w="0" w:type="dxa"/>
              <w:start w:w="400" w:type="dxa"/>
              <w:bottom w:w="0" w:type="dxa"/>
              <w:end w:w="40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EXPÉRIENCES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2022 — Aujourd'hui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Réalisation d'essais sur matériaux pour vérifier résistance et durabilité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Interprétation des données de test et rédaction de rapports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Rédaction de procédures et protocoles d'essai pour la reproductibilité des tests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2019 — 2022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Collaboration avec les équipes de développement pour optimiser les produits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Maintenance et bon fonctionnement des appareils de test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Formation des nouveaux employés aux procédures de test et de qualité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FORMATIONS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Bac pro Métiers de l'électronique (2019)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BTS Contrôle industriel et régulation (2017)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CENTRES D’INTÉRÊT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Actualités du secteur, sport, lecture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M Sans">
    <w:charset w:val="00"/>
    <w:family w:val="swiss"/>
    <w:pitch w:val="variable"/>
    <w:sig w:usb0="00000007" w:usb1="00000000" w:usb2="00000000" w:usb3="00000000" w:csb0="00000093" w:csb1="00000000"/>
    <w:embedRegular r:id="rIdFont1" w:fontKey="{B1C2D3E4-5F60-4718-9A2B-3C4D5E6F7081}" w:subsetted="false"/>
    <w:embedBold r:id="rIdFont2" w:fontKey="{B1C2D3E4-5F60-4718-9A2B-3C4D5E6F7081}" w:subsetted="fals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M Sans" w:hAnsi="DM Sans" w:eastAsia="DM Sans"/>
      <w:color w:val="333E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DMSans-400.odttf"/><Relationship Id="rIdFont2" Type="http://schemas.openxmlformats.org/officeDocument/2006/relationships/font" Target="fonts/DMSans-700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